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C59" w:rsidRPr="00610242" w:rsidRDefault="008E16DD" w:rsidP="00826ADA">
      <w:pPr>
        <w:tabs>
          <w:tab w:val="left" w:pos="1785"/>
          <w:tab w:val="right" w:pos="9072"/>
        </w:tabs>
        <w:rPr>
          <w:rFonts w:ascii="Calibri" w:hAnsi="Calibri" w:cs="Calibri"/>
          <w:b/>
          <w:sz w:val="28"/>
        </w:rPr>
      </w:pPr>
      <w:r w:rsidRPr="00610242">
        <w:rPr>
          <w:rFonts w:ascii="Calibri" w:hAnsi="Calibri" w:cs="Calibri"/>
          <w:b/>
          <w:noProof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395605</wp:posOffset>
                </wp:positionV>
                <wp:extent cx="2209800" cy="9239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B44" w:rsidRPr="002A1B44" w:rsidRDefault="002A1B44">
                            <w:pPr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8E16DD" w:rsidRPr="008E16DD" w:rsidRDefault="00A13DA4" w:rsidP="00A13DA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L’accident de travail et de trajet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1.9pt;margin-top:31.15pt;width:174pt;height:7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" strokecolor="black [3213]" strokeweight="1pt">
                <v:textbox>
                  <w:txbxContent>
                    <w:p w:rsidR="002A1B44" w:rsidRPr="002A1B44" w:rsidRDefault="002A1B44">
                      <w:pPr>
                        <w:rPr>
                          <w:b/>
                          <w:sz w:val="2"/>
                        </w:rPr>
                      </w:pPr>
                    </w:p>
                    <w:p w:rsidR="008E16DD" w:rsidRPr="008E16DD" w:rsidRDefault="00A13DA4" w:rsidP="00A13DA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L’accident de travail et de trajet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5B2A">
        <w:rPr>
          <w:rFonts w:ascii="Calibri" w:hAnsi="Calibri" w:cs="Calibri"/>
          <w:b/>
          <w:noProof/>
          <w:sz w:val="28"/>
        </w:rPr>
        <w:drawing>
          <wp:inline distT="0" distB="0" distL="0" distR="0">
            <wp:extent cx="2409825" cy="61043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nh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623" cy="61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10242">
        <w:rPr>
          <w:rFonts w:ascii="Calibri" w:hAnsi="Calibri" w:cs="Calibri"/>
          <w:b/>
          <w:sz w:val="28"/>
        </w:rPr>
        <w:br w:type="textWrapping" w:clear="all"/>
      </w:r>
    </w:p>
    <w:p w:rsidR="00A13DA4" w:rsidRPr="00610242" w:rsidRDefault="00A13DA4" w:rsidP="00610242">
      <w:pPr>
        <w:tabs>
          <w:tab w:val="left" w:pos="1785"/>
          <w:tab w:val="right" w:pos="9072"/>
        </w:tabs>
        <w:rPr>
          <w:rFonts w:ascii="Calibri" w:hAnsi="Calibri" w:cs="Calibri"/>
          <w:i/>
          <w:u w:val="single"/>
        </w:rPr>
      </w:pPr>
    </w:p>
    <w:p w:rsidR="00A13DA4" w:rsidRPr="00610242" w:rsidRDefault="00A13DA4" w:rsidP="00A13DA4">
      <w:pPr>
        <w:pStyle w:val="Paragraphedeliste"/>
        <w:numPr>
          <w:ilvl w:val="0"/>
          <w:numId w:val="37"/>
        </w:numPr>
        <w:spacing w:after="160" w:line="259" w:lineRule="auto"/>
        <w:jc w:val="both"/>
        <w:rPr>
          <w:rFonts w:ascii="Calibri" w:hAnsi="Calibri" w:cs="Calibri"/>
          <w:b/>
          <w:color w:val="CC0066"/>
          <w:sz w:val="28"/>
        </w:rPr>
      </w:pPr>
      <w:r w:rsidRPr="00610242">
        <w:rPr>
          <w:rFonts w:ascii="Calibri" w:hAnsi="Calibri" w:cs="Calibri"/>
          <w:b/>
          <w:color w:val="CC0066"/>
          <w:sz w:val="28"/>
        </w:rPr>
        <w:t>Qu’est-ce qu’un accident du travail ?</w:t>
      </w:r>
    </w:p>
    <w:p w:rsidR="00A13DA4" w:rsidRPr="00E42D6F" w:rsidRDefault="00610242" w:rsidP="00A13DA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  <w:lang w:eastAsia="fr-FR"/>
        </w:rPr>
      </w:pPr>
      <w:r w:rsidRPr="00E42D6F">
        <w:rPr>
          <w:rFonts w:ascii="Calibri" w:eastAsia="Times New Roman" w:hAnsi="Calibri" w:cs="Calibri"/>
          <w:b/>
          <w:i/>
          <w:sz w:val="24"/>
          <w:szCs w:val="24"/>
          <w:u w:val="single"/>
          <w:lang w:eastAsia="fr-FR"/>
        </w:rPr>
        <w:t>Définition</w:t>
      </w:r>
      <w:r w:rsidRPr="00E42D6F">
        <w:rPr>
          <w:rFonts w:ascii="Calibri" w:eastAsia="Times New Roman" w:hAnsi="Calibri" w:cs="Calibri"/>
          <w:b/>
          <w:i/>
          <w:sz w:val="24"/>
          <w:szCs w:val="24"/>
          <w:lang w:eastAsia="fr-FR"/>
        </w:rPr>
        <w:t> : A</w:t>
      </w:r>
      <w:r w:rsidR="00A13DA4" w:rsidRPr="00E42D6F">
        <w:rPr>
          <w:rFonts w:ascii="Calibri" w:eastAsia="Times New Roman" w:hAnsi="Calibri" w:cs="Calibri"/>
          <w:b/>
          <w:i/>
          <w:sz w:val="24"/>
          <w:szCs w:val="24"/>
          <w:lang w:eastAsia="fr-FR"/>
        </w:rPr>
        <w:t>ccident survenu, par le fait ou à l’occasion du travail, à un salarié ou à une personne travaillant, à quelque titre ou en quelque lieu que ce soit, pour un ou plusieurs employeurs.</w:t>
      </w:r>
    </w:p>
    <w:p w:rsidR="00A13DA4" w:rsidRPr="005135F8" w:rsidRDefault="00A13DA4" w:rsidP="00A13DA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5135F8">
        <w:rPr>
          <w:rFonts w:ascii="Calibri" w:eastAsia="Times New Roman" w:hAnsi="Calibri" w:cs="Calibri"/>
          <w:sz w:val="24"/>
          <w:szCs w:val="24"/>
          <w:lang w:eastAsia="fr-FR"/>
        </w:rPr>
        <w:t>Plusieurs critères doivent être réunis pour autoriser la qualification d’accident du travail :</w:t>
      </w:r>
    </w:p>
    <w:p w:rsidR="00A13DA4" w:rsidRPr="00610242" w:rsidRDefault="00A13DA4" w:rsidP="00646945">
      <w:pPr>
        <w:numPr>
          <w:ilvl w:val="0"/>
          <w:numId w:val="3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5135F8">
        <w:rPr>
          <w:rFonts w:ascii="Calibri" w:eastAsia="Times New Roman" w:hAnsi="Calibri" w:cs="Calibri"/>
          <w:sz w:val="24"/>
          <w:szCs w:val="24"/>
          <w:lang w:eastAsia="fr-FR"/>
        </w:rPr>
        <w:t xml:space="preserve">le </w:t>
      </w:r>
      <w:r w:rsidRPr="005135F8">
        <w:rPr>
          <w:rFonts w:ascii="Calibri" w:eastAsia="Times New Roman" w:hAnsi="Calibri" w:cs="Calibri"/>
          <w:b/>
          <w:sz w:val="24"/>
          <w:szCs w:val="24"/>
          <w:lang w:eastAsia="fr-FR"/>
        </w:rPr>
        <w:t>caractère soudain de l’événement</w:t>
      </w:r>
      <w:r w:rsidRPr="005135F8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r w:rsidRPr="005135F8">
        <w:rPr>
          <w:rFonts w:ascii="Calibri" w:eastAsia="Times New Roman" w:hAnsi="Calibri" w:cs="Calibri"/>
          <w:i/>
          <w:sz w:val="24"/>
          <w:szCs w:val="24"/>
          <w:lang w:eastAsia="fr-FR"/>
        </w:rPr>
        <w:t>coupure, chute…)</w:t>
      </w:r>
      <w:r w:rsidRPr="005135F8">
        <w:rPr>
          <w:rFonts w:ascii="Calibri" w:eastAsia="Times New Roman" w:hAnsi="Calibri" w:cs="Calibri"/>
          <w:sz w:val="24"/>
          <w:szCs w:val="24"/>
          <w:lang w:eastAsia="fr-FR"/>
        </w:rPr>
        <w:t xml:space="preserve"> ou l’apparition soudaine d’une lésion (</w:t>
      </w:r>
      <w:r w:rsidRPr="005135F8">
        <w:rPr>
          <w:rFonts w:ascii="Calibri" w:eastAsia="Times New Roman" w:hAnsi="Calibri" w:cs="Calibri"/>
          <w:i/>
          <w:sz w:val="24"/>
          <w:szCs w:val="24"/>
          <w:lang w:eastAsia="fr-FR"/>
        </w:rPr>
        <w:t>douleur lombaire à l’occasion d’une man</w:t>
      </w:r>
      <w:r w:rsidR="0081221A" w:rsidRPr="00610242">
        <w:rPr>
          <w:rFonts w:ascii="Calibri" w:eastAsia="Times New Roman" w:hAnsi="Calibri" w:cs="Calibri"/>
          <w:i/>
          <w:sz w:val="24"/>
          <w:szCs w:val="24"/>
          <w:lang w:eastAsia="fr-FR"/>
        </w:rPr>
        <w:t>utention</w:t>
      </w:r>
      <w:r w:rsidR="0081221A" w:rsidRPr="00610242">
        <w:rPr>
          <w:rFonts w:ascii="Calibri" w:eastAsia="Times New Roman" w:hAnsi="Calibri" w:cs="Calibri"/>
          <w:sz w:val="24"/>
          <w:szCs w:val="24"/>
          <w:lang w:eastAsia="fr-FR"/>
        </w:rPr>
        <w:t>)</w:t>
      </w:r>
    </w:p>
    <w:p w:rsidR="0081221A" w:rsidRPr="005135F8" w:rsidRDefault="0081221A" w:rsidP="0081221A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A13DA4" w:rsidRPr="00610242" w:rsidRDefault="00A13DA4" w:rsidP="00A13DA4">
      <w:pPr>
        <w:numPr>
          <w:ilvl w:val="0"/>
          <w:numId w:val="3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5135F8">
        <w:rPr>
          <w:rFonts w:ascii="Calibri" w:eastAsia="Times New Roman" w:hAnsi="Calibri" w:cs="Calibri"/>
          <w:b/>
          <w:sz w:val="24"/>
          <w:szCs w:val="24"/>
          <w:lang w:eastAsia="fr-FR"/>
        </w:rPr>
        <w:t>l’existence d’une lésion corporelle</w:t>
      </w:r>
      <w:r w:rsidRPr="005135F8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r w:rsidR="00EA6F97">
        <w:rPr>
          <w:rFonts w:ascii="Calibri" w:eastAsia="Times New Roman" w:hAnsi="Calibri" w:cs="Calibri"/>
          <w:sz w:val="24"/>
          <w:szCs w:val="24"/>
          <w:lang w:eastAsia="fr-FR"/>
        </w:rPr>
        <w:t>quelle que soit son importance</w:t>
      </w:r>
    </w:p>
    <w:p w:rsidR="00A13DA4" w:rsidRPr="005135F8" w:rsidRDefault="00A13DA4" w:rsidP="00A13DA4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A13DA4" w:rsidRPr="00610242" w:rsidRDefault="00A13DA4" w:rsidP="00A13DA4">
      <w:pPr>
        <w:numPr>
          <w:ilvl w:val="0"/>
          <w:numId w:val="3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5135F8">
        <w:rPr>
          <w:rFonts w:ascii="Calibri" w:eastAsia="Times New Roman" w:hAnsi="Calibri" w:cs="Calibri"/>
          <w:sz w:val="24"/>
          <w:szCs w:val="24"/>
          <w:lang w:eastAsia="fr-FR"/>
        </w:rPr>
        <w:t xml:space="preserve">le </w:t>
      </w:r>
      <w:r w:rsidRPr="005135F8">
        <w:rPr>
          <w:rFonts w:ascii="Calibri" w:eastAsia="Times New Roman" w:hAnsi="Calibri" w:cs="Calibri"/>
          <w:b/>
          <w:sz w:val="24"/>
          <w:szCs w:val="24"/>
          <w:lang w:eastAsia="fr-FR"/>
        </w:rPr>
        <w:t>caractère professionnel</w:t>
      </w:r>
      <w:r w:rsidRPr="005135F8">
        <w:rPr>
          <w:rFonts w:ascii="Calibri" w:eastAsia="Times New Roman" w:hAnsi="Calibri" w:cs="Calibri"/>
          <w:sz w:val="24"/>
          <w:szCs w:val="24"/>
          <w:lang w:eastAsia="fr-FR"/>
        </w:rPr>
        <w:t>, c’est-à-dire la survenance de l’accident par le fait ou à l’occasion du travail. La victime doit être placée sous la subordination juridique d’un employeur et l’accident survient soit au cours de la réalisation de son travail soit à l’occasion de celui-ci (</w:t>
      </w:r>
      <w:r w:rsidRPr="005135F8">
        <w:rPr>
          <w:rFonts w:ascii="Calibri" w:eastAsia="Times New Roman" w:hAnsi="Calibri" w:cs="Calibri"/>
          <w:i/>
          <w:sz w:val="24"/>
          <w:szCs w:val="24"/>
          <w:lang w:eastAsia="fr-FR"/>
        </w:rPr>
        <w:t>accident lors d’un déplacement ou d’une mission effectuée pour le compte de l’employeur</w:t>
      </w:r>
      <w:r w:rsidRPr="00610242">
        <w:rPr>
          <w:rFonts w:ascii="Calibri" w:eastAsia="Times New Roman" w:hAnsi="Calibri" w:cs="Calibri"/>
          <w:i/>
          <w:sz w:val="24"/>
          <w:szCs w:val="24"/>
          <w:lang w:eastAsia="fr-FR"/>
        </w:rPr>
        <w:t xml:space="preserve"> …)</w:t>
      </w:r>
    </w:p>
    <w:p w:rsidR="00A13DA4" w:rsidRPr="00610242" w:rsidRDefault="00A13DA4" w:rsidP="00A13DA4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A13DA4" w:rsidRPr="00610242" w:rsidRDefault="00A13DA4" w:rsidP="00A13DA4">
      <w:pPr>
        <w:pStyle w:val="Paragraphedeliste"/>
        <w:numPr>
          <w:ilvl w:val="0"/>
          <w:numId w:val="37"/>
        </w:numPr>
        <w:spacing w:after="160" w:line="259" w:lineRule="auto"/>
        <w:jc w:val="both"/>
        <w:rPr>
          <w:rFonts w:ascii="Calibri" w:hAnsi="Calibri" w:cs="Calibri"/>
          <w:b/>
          <w:color w:val="CC0066"/>
          <w:sz w:val="28"/>
        </w:rPr>
      </w:pPr>
      <w:r w:rsidRPr="00610242">
        <w:rPr>
          <w:rFonts w:ascii="Calibri" w:hAnsi="Calibri" w:cs="Calibri"/>
          <w:b/>
          <w:color w:val="CC0066"/>
          <w:sz w:val="28"/>
        </w:rPr>
        <w:t>Qu’est-ce qu’un l’accident de trajet ?</w:t>
      </w:r>
    </w:p>
    <w:p w:rsidR="00A13DA4" w:rsidRPr="00E42D6F" w:rsidRDefault="00610242" w:rsidP="00A13DA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  <w:lang w:eastAsia="fr-FR"/>
        </w:rPr>
      </w:pPr>
      <w:r w:rsidRPr="00E42D6F">
        <w:rPr>
          <w:rFonts w:ascii="Calibri" w:eastAsia="Times New Roman" w:hAnsi="Calibri" w:cs="Calibri"/>
          <w:b/>
          <w:i/>
          <w:sz w:val="24"/>
          <w:szCs w:val="24"/>
          <w:u w:val="single"/>
          <w:lang w:eastAsia="fr-FR"/>
        </w:rPr>
        <w:t>Définition</w:t>
      </w:r>
      <w:r w:rsidRPr="00E42D6F">
        <w:rPr>
          <w:rFonts w:ascii="Calibri" w:eastAsia="Times New Roman" w:hAnsi="Calibri" w:cs="Calibri"/>
          <w:b/>
          <w:i/>
          <w:sz w:val="24"/>
          <w:szCs w:val="24"/>
          <w:lang w:eastAsia="fr-FR"/>
        </w:rPr>
        <w:t> : A</w:t>
      </w:r>
      <w:r w:rsidR="00A13DA4" w:rsidRPr="00E42D6F">
        <w:rPr>
          <w:rFonts w:ascii="Calibri" w:eastAsia="Times New Roman" w:hAnsi="Calibri" w:cs="Calibri"/>
          <w:b/>
          <w:i/>
          <w:sz w:val="24"/>
          <w:szCs w:val="24"/>
          <w:lang w:eastAsia="fr-FR"/>
        </w:rPr>
        <w:t>ccident qui survient lors du parcours normal aller-retour effectué par le salarié entre :</w:t>
      </w:r>
    </w:p>
    <w:p w:rsidR="0081221A" w:rsidRPr="00E42D6F" w:rsidRDefault="00A13DA4" w:rsidP="0081221A">
      <w:pPr>
        <w:numPr>
          <w:ilvl w:val="0"/>
          <w:numId w:val="39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  <w:lang w:eastAsia="fr-FR"/>
        </w:rPr>
      </w:pPr>
      <w:r w:rsidRPr="00E42D6F">
        <w:rPr>
          <w:rFonts w:ascii="Calibri" w:eastAsia="Times New Roman" w:hAnsi="Calibri" w:cs="Calibri"/>
          <w:b/>
          <w:i/>
          <w:sz w:val="24"/>
          <w:szCs w:val="24"/>
          <w:lang w:eastAsia="fr-FR"/>
        </w:rPr>
        <w:t>le lieu de travail et sa résidence principale - ou sa résidence secondaire si elle présente un caractère de stabilité (maison de week-end par exemple), ou encore un lieu de séjour où l’intéressé se rend de façon habituelle po</w:t>
      </w:r>
      <w:r w:rsidR="0081221A" w:rsidRPr="00E42D6F">
        <w:rPr>
          <w:rFonts w:ascii="Calibri" w:eastAsia="Times New Roman" w:hAnsi="Calibri" w:cs="Calibri"/>
          <w:b/>
          <w:i/>
          <w:sz w:val="24"/>
          <w:szCs w:val="24"/>
          <w:lang w:eastAsia="fr-FR"/>
        </w:rPr>
        <w:t xml:space="preserve">ur des motifs d’ordre familial </w:t>
      </w:r>
    </w:p>
    <w:p w:rsidR="0081221A" w:rsidRPr="00E42D6F" w:rsidRDefault="0081221A" w:rsidP="0081221A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i/>
          <w:sz w:val="24"/>
          <w:szCs w:val="24"/>
          <w:lang w:eastAsia="fr-FR"/>
        </w:rPr>
      </w:pPr>
    </w:p>
    <w:p w:rsidR="00A13DA4" w:rsidRPr="00E42D6F" w:rsidRDefault="00A13DA4" w:rsidP="0081221A">
      <w:pPr>
        <w:numPr>
          <w:ilvl w:val="0"/>
          <w:numId w:val="39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  <w:lang w:eastAsia="fr-FR"/>
        </w:rPr>
      </w:pPr>
      <w:r w:rsidRPr="00E42D6F">
        <w:rPr>
          <w:rFonts w:ascii="Calibri" w:eastAsia="Times New Roman" w:hAnsi="Calibri" w:cs="Calibri"/>
          <w:b/>
          <w:i/>
          <w:sz w:val="24"/>
          <w:szCs w:val="24"/>
          <w:lang w:eastAsia="fr-FR"/>
        </w:rPr>
        <w:t>le lieu de travail et celui où il prend habituellement s</w:t>
      </w:r>
      <w:r w:rsidR="0081221A" w:rsidRPr="00E42D6F">
        <w:rPr>
          <w:rFonts w:ascii="Calibri" w:eastAsia="Times New Roman" w:hAnsi="Calibri" w:cs="Calibri"/>
          <w:b/>
          <w:i/>
          <w:sz w:val="24"/>
          <w:szCs w:val="24"/>
          <w:lang w:eastAsia="fr-FR"/>
        </w:rPr>
        <w:t>es repas (restaurant …)</w:t>
      </w:r>
    </w:p>
    <w:p w:rsidR="0081221A" w:rsidRPr="005135F8" w:rsidRDefault="0081221A" w:rsidP="0081221A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A13DA4" w:rsidRPr="00610242" w:rsidRDefault="0081221A" w:rsidP="00A13D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610242">
        <w:rPr>
          <w:rFonts w:ascii="Calibri" w:eastAsia="Times New Roman" w:hAnsi="Calibri" w:cs="Calibri"/>
          <w:sz w:val="24"/>
          <w:szCs w:val="24"/>
          <w:lang w:eastAsia="fr-FR"/>
        </w:rPr>
        <w:t>A noter !</w:t>
      </w:r>
      <w:r w:rsidR="00610242" w:rsidRPr="00610242">
        <w:rPr>
          <w:rFonts w:ascii="Calibri" w:eastAsia="Times New Roman" w:hAnsi="Calibri" w:cs="Calibri"/>
          <w:sz w:val="24"/>
          <w:szCs w:val="24"/>
          <w:lang w:eastAsia="fr-FR"/>
        </w:rPr>
        <w:t xml:space="preserve"> L</w:t>
      </w:r>
      <w:r w:rsidR="00A13DA4" w:rsidRPr="005135F8">
        <w:rPr>
          <w:rFonts w:ascii="Calibri" w:eastAsia="Times New Roman" w:hAnsi="Calibri" w:cs="Calibri"/>
          <w:sz w:val="24"/>
          <w:szCs w:val="24"/>
          <w:lang w:eastAsia="fr-FR"/>
        </w:rPr>
        <w:t xml:space="preserve">a notion de « parcours normal » n’implique pas nécessairement le parcours le plus direct. </w:t>
      </w:r>
    </w:p>
    <w:p w:rsidR="0081221A" w:rsidRPr="00610242" w:rsidRDefault="00A13DA4" w:rsidP="00A13DA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5135F8">
        <w:rPr>
          <w:rFonts w:ascii="Calibri" w:eastAsia="Times New Roman" w:hAnsi="Calibri" w:cs="Calibri"/>
          <w:sz w:val="24"/>
          <w:szCs w:val="24"/>
          <w:lang w:eastAsia="fr-FR"/>
        </w:rPr>
        <w:t xml:space="preserve">En revanche, elle exige que le trajet soit effectué pendant le temps normal du parcours, compte tenu des horaires habituels du salarié et des nécessités de l’emploi qu’il occupe. </w:t>
      </w:r>
    </w:p>
    <w:p w:rsidR="00E42D6F" w:rsidRDefault="00A13DA4" w:rsidP="0061024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5135F8">
        <w:rPr>
          <w:rFonts w:ascii="Calibri" w:eastAsia="Times New Roman" w:hAnsi="Calibri" w:cs="Calibri"/>
          <w:sz w:val="24"/>
          <w:szCs w:val="24"/>
          <w:lang w:eastAsia="fr-FR"/>
        </w:rPr>
        <w:t xml:space="preserve">Enfin, les accidents survenus lors d’un détour ou d’une interruption de travail peuvent être qualifiés d’accident de trajet, si le détour ou l’interruption est motivée par les nécessités de la </w:t>
      </w:r>
    </w:p>
    <w:p w:rsidR="00E42D6F" w:rsidRDefault="00E42D6F" w:rsidP="0061024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822139" w:rsidRDefault="00822139" w:rsidP="0061024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822139" w:rsidRDefault="00822139" w:rsidP="0061024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81221A" w:rsidRDefault="00A13DA4" w:rsidP="0061024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5135F8">
        <w:rPr>
          <w:rFonts w:ascii="Calibri" w:eastAsia="Times New Roman" w:hAnsi="Calibri" w:cs="Calibri"/>
          <w:sz w:val="24"/>
          <w:szCs w:val="24"/>
          <w:lang w:eastAsia="fr-FR"/>
        </w:rPr>
        <w:t>vie courante (acheter du pain, effectuer une démarche administrative, accompagner un enfant), ou de l’emploi (chercher un vêtement destiné à une cérémonie professionnelle, déposer un collègue dans le cadre d’un covoiturage régulier pour aller et revenir du lieu de travail).</w:t>
      </w:r>
    </w:p>
    <w:p w:rsidR="00822139" w:rsidRDefault="00822139" w:rsidP="0061024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610242" w:rsidRPr="00610242" w:rsidRDefault="00610242" w:rsidP="0061024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81221A" w:rsidRPr="00610242" w:rsidRDefault="00A13DA4" w:rsidP="00610242">
      <w:pPr>
        <w:pStyle w:val="Paragraphedeliste"/>
        <w:numPr>
          <w:ilvl w:val="0"/>
          <w:numId w:val="37"/>
        </w:numPr>
        <w:spacing w:after="160" w:line="259" w:lineRule="auto"/>
        <w:jc w:val="both"/>
        <w:rPr>
          <w:rFonts w:ascii="Calibri" w:hAnsi="Calibri" w:cs="Calibri"/>
          <w:b/>
          <w:color w:val="CC0066"/>
          <w:sz w:val="28"/>
        </w:rPr>
      </w:pPr>
      <w:r w:rsidRPr="00610242">
        <w:rPr>
          <w:rFonts w:ascii="Calibri" w:hAnsi="Calibri" w:cs="Calibri"/>
          <w:b/>
          <w:color w:val="CC0066"/>
          <w:sz w:val="28"/>
        </w:rPr>
        <w:t>Quelles formalités</w:t>
      </w:r>
      <w:r w:rsidR="00610242" w:rsidRPr="00610242">
        <w:rPr>
          <w:rFonts w:ascii="Calibri" w:hAnsi="Calibri" w:cs="Calibri"/>
          <w:b/>
          <w:color w:val="CC0066"/>
          <w:sz w:val="28"/>
        </w:rPr>
        <w:t xml:space="preserve"> dois-je</w:t>
      </w:r>
      <w:r w:rsidRPr="00610242">
        <w:rPr>
          <w:rFonts w:ascii="Calibri" w:hAnsi="Calibri" w:cs="Calibri"/>
          <w:b/>
          <w:color w:val="CC0066"/>
          <w:sz w:val="28"/>
        </w:rPr>
        <w:t xml:space="preserve"> accomplir ?</w:t>
      </w:r>
    </w:p>
    <w:tbl>
      <w:tblPr>
        <w:tblW w:w="863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394"/>
      </w:tblGrid>
      <w:tr w:rsidR="00A13DA4" w:rsidRPr="00610242" w:rsidTr="0081221A">
        <w:trPr>
          <w:trHeight w:val="785"/>
          <w:tblCellSpacing w:w="15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3DA4" w:rsidRPr="005135F8" w:rsidRDefault="00A13DA4" w:rsidP="005C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35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Accident du travail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3DA4" w:rsidRPr="005135F8" w:rsidRDefault="00A13DA4" w:rsidP="005C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6102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Accident de</w:t>
            </w:r>
            <w:r w:rsidRPr="005135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 trajet</w:t>
            </w:r>
          </w:p>
        </w:tc>
      </w:tr>
      <w:tr w:rsidR="00A13DA4" w:rsidRPr="00610242" w:rsidTr="0081221A">
        <w:trPr>
          <w:tblCellSpacing w:w="15" w:type="dxa"/>
        </w:trPr>
        <w:tc>
          <w:tcPr>
            <w:tcW w:w="85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139" w:rsidRDefault="00822139" w:rsidP="005C1A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:rsidR="00A13DA4" w:rsidRPr="005135F8" w:rsidRDefault="00E42D6F" w:rsidP="005C1A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42D6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  <w:r w:rsidR="00A13DA4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Information de l’employeur par le salarié</w:t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dans les 24 heures, sauf impossibilité absolue, force majeure ou motif légitime</w:t>
            </w:r>
          </w:p>
          <w:p w:rsidR="00A13DA4" w:rsidRPr="00610242" w:rsidRDefault="00E42D6F" w:rsidP="005C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42D6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  <w:r w:rsidR="00A13DA4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Remplir et envoyer la</w:t>
            </w:r>
            <w:r w:rsidR="00A13DA4" w:rsidRPr="00610242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 déclaration d’accident</w:t>
            </w:r>
            <w:r w:rsidR="00A13DA4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  </w:t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dans les 48 heures de la prise de connaissance de l’acciden</w:t>
            </w:r>
            <w:r w:rsidR="0082213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t à la CPAM </w:t>
            </w:r>
            <w:r w:rsidR="00822139">
              <w:t>dont relève la victime</w:t>
            </w:r>
            <w:r w:rsidR="00A13DA4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(vous pouvez émettre des réserves motivées quant au caractère professionnel de l'accident lorsque vous remplirez la déclaration)</w:t>
            </w:r>
          </w:p>
          <w:p w:rsidR="00A13DA4" w:rsidRPr="00610242" w:rsidRDefault="00E42D6F" w:rsidP="005C1A8A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42D6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 w:rsidR="00A13DA4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Remise </w:t>
            </w:r>
            <w:r w:rsidR="00A13DA4" w:rsidRPr="00610242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de la</w:t>
            </w:r>
            <w:r w:rsidR="00A13DA4" w:rsidRPr="006102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 feuille d'accident du travail </w:t>
            </w:r>
            <w:r w:rsidR="00A13DA4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au salarié : elle lui ouvre une prise en charge à 100 % des frais médicaux liés à son accident, dans la limite des tarifs de base de l'Assurance Maladie, sans avance de frais.</w:t>
            </w:r>
          </w:p>
          <w:p w:rsidR="00A13DA4" w:rsidRPr="00610242" w:rsidRDefault="00E42D6F" w:rsidP="005C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42D6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E</w:t>
            </w:r>
            <w:r w:rsidR="00A13DA4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n cas d’arrêt de travail, remplir une </w:t>
            </w:r>
            <w:r w:rsidR="00A13DA4" w:rsidRPr="00610242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attestation de salaire</w:t>
            </w:r>
            <w:r w:rsidR="00A13DA4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afin de permettre à la CPAM de calculer le montant des indemnités journalières qu'elle doit verser au salarié</w:t>
            </w:r>
          </w:p>
          <w:p w:rsidR="00A13DA4" w:rsidRPr="00610242" w:rsidRDefault="00A13DA4" w:rsidP="005C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:rsidR="00EE66AF" w:rsidRDefault="00A13DA4" w:rsidP="00EE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</w:pPr>
            <w:r w:rsidRPr="00822139">
              <w:rPr>
                <w:rFonts w:eastAsia="Times New Roman" w:cstheme="minorHAnsi"/>
                <w:b/>
                <w:color w:val="00B050"/>
                <w:sz w:val="28"/>
                <w:szCs w:val="28"/>
                <w:u w:val="single"/>
                <w:lang w:eastAsia="fr-FR"/>
              </w:rPr>
              <w:t>Bon à savoir</w:t>
            </w:r>
            <w:r w:rsidRPr="00822139"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  <w:t xml:space="preserve"> ! </w:t>
            </w:r>
          </w:p>
          <w:p w:rsidR="00822139" w:rsidRPr="00822139" w:rsidRDefault="00822139" w:rsidP="00EE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</w:pPr>
          </w:p>
          <w:p w:rsidR="00EE66AF" w:rsidRPr="00822139" w:rsidRDefault="00A13DA4" w:rsidP="00EE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</w:pPr>
            <w:r w:rsidRPr="00822139"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  <w:t>Vous pouvez effectuer ces formalités sur l</w:t>
            </w:r>
            <w:r w:rsidR="00EA6F97"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  <w:t>e site wwww.net-entreprises.fr</w:t>
            </w:r>
          </w:p>
          <w:p w:rsidR="00A13DA4" w:rsidRPr="00822139" w:rsidRDefault="00A13DA4" w:rsidP="00822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</w:pPr>
            <w:r w:rsidRPr="00822139"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  <w:t xml:space="preserve">La saisie en ligne vous permet de </w:t>
            </w:r>
            <w:r w:rsidRPr="00EA6F97">
              <w:rPr>
                <w:rFonts w:eastAsia="Times New Roman" w:cstheme="minorHAnsi"/>
                <w:b/>
                <w:color w:val="00B050"/>
                <w:sz w:val="28"/>
                <w:szCs w:val="28"/>
                <w:u w:val="single"/>
                <w:lang w:eastAsia="fr-FR"/>
              </w:rPr>
              <w:t>remplir</w:t>
            </w:r>
            <w:r w:rsidR="00822139" w:rsidRPr="00EA6F97">
              <w:rPr>
                <w:rFonts w:eastAsia="Times New Roman" w:cstheme="minorHAnsi"/>
                <w:b/>
                <w:color w:val="00B050"/>
                <w:sz w:val="28"/>
                <w:szCs w:val="28"/>
                <w:u w:val="single"/>
                <w:lang w:eastAsia="fr-FR"/>
              </w:rPr>
              <w:t xml:space="preserve"> </w:t>
            </w:r>
            <w:r w:rsidRPr="00EA6F97">
              <w:rPr>
                <w:rFonts w:eastAsia="Times New Roman" w:cstheme="minorHAnsi"/>
                <w:b/>
                <w:color w:val="00B050"/>
                <w:sz w:val="28"/>
                <w:szCs w:val="28"/>
                <w:u w:val="single"/>
                <w:lang w:eastAsia="fr-FR"/>
              </w:rPr>
              <w:t>la déclaration d’accident</w:t>
            </w:r>
            <w:r w:rsidR="00822139" w:rsidRPr="00822139"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  <w:t xml:space="preserve"> qui est envoyée directement à la CPAM</w:t>
            </w:r>
            <w:r w:rsidRPr="00822139"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  <w:t xml:space="preserve">, de </w:t>
            </w:r>
            <w:r w:rsidRPr="00EA6F97">
              <w:rPr>
                <w:rFonts w:eastAsia="Times New Roman" w:cstheme="minorHAnsi"/>
                <w:b/>
                <w:color w:val="00B050"/>
                <w:sz w:val="28"/>
                <w:szCs w:val="28"/>
                <w:u w:val="single"/>
                <w:lang w:eastAsia="fr-FR"/>
              </w:rPr>
              <w:t>générer la feuille de soin</w:t>
            </w:r>
            <w:r w:rsidRPr="00822139"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  <w:t xml:space="preserve"> et d’</w:t>
            </w:r>
            <w:r w:rsidRPr="00EA6F97">
              <w:rPr>
                <w:rFonts w:eastAsia="Times New Roman" w:cstheme="minorHAnsi"/>
                <w:b/>
                <w:color w:val="00B050"/>
                <w:sz w:val="28"/>
                <w:szCs w:val="28"/>
                <w:u w:val="single"/>
                <w:lang w:eastAsia="fr-FR"/>
              </w:rPr>
              <w:t xml:space="preserve">effectuer l’attestation de salaire </w:t>
            </w:r>
            <w:r w:rsidRPr="00822139"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  <w:t>si nécessaire.</w:t>
            </w:r>
            <w:r w:rsidR="00EE66AF" w:rsidRPr="00822139">
              <w:rPr>
                <w:rFonts w:eastAsia="Times New Roman" w:cstheme="minorHAnsi"/>
                <w:b/>
                <w:color w:val="00B050"/>
                <w:sz w:val="28"/>
                <w:szCs w:val="28"/>
                <w:lang w:eastAsia="fr-FR"/>
              </w:rPr>
              <w:t xml:space="preserve"> </w:t>
            </w:r>
          </w:p>
          <w:p w:rsidR="00822139" w:rsidRPr="005135F8" w:rsidRDefault="00822139" w:rsidP="00822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</w:p>
        </w:tc>
      </w:tr>
    </w:tbl>
    <w:p w:rsidR="00822139" w:rsidRDefault="00822139" w:rsidP="00A13DA4">
      <w:pPr>
        <w:rPr>
          <w:rFonts w:ascii="Calibri" w:hAnsi="Calibri" w:cs="Calibri"/>
        </w:rPr>
      </w:pPr>
    </w:p>
    <w:p w:rsidR="00822139" w:rsidRDefault="00822139" w:rsidP="00A13DA4">
      <w:pPr>
        <w:rPr>
          <w:rFonts w:ascii="Calibri" w:hAnsi="Calibri" w:cs="Calibri"/>
        </w:rPr>
      </w:pPr>
    </w:p>
    <w:p w:rsidR="00822139" w:rsidRDefault="00822139" w:rsidP="00A13DA4">
      <w:pPr>
        <w:rPr>
          <w:rFonts w:ascii="Calibri" w:hAnsi="Calibri" w:cs="Calibri"/>
        </w:rPr>
      </w:pPr>
    </w:p>
    <w:p w:rsidR="00822139" w:rsidRDefault="00822139" w:rsidP="00A13DA4">
      <w:pPr>
        <w:rPr>
          <w:rFonts w:ascii="Calibri" w:hAnsi="Calibri" w:cs="Calibri"/>
        </w:rPr>
      </w:pPr>
    </w:p>
    <w:p w:rsidR="00EA6F97" w:rsidRDefault="00EA6F97" w:rsidP="00A13DA4">
      <w:pPr>
        <w:rPr>
          <w:rFonts w:ascii="Calibri" w:hAnsi="Calibri" w:cs="Calibri"/>
        </w:rPr>
      </w:pPr>
    </w:p>
    <w:p w:rsidR="00822139" w:rsidRDefault="00822139" w:rsidP="00A13DA4">
      <w:pPr>
        <w:rPr>
          <w:rFonts w:ascii="Calibri" w:hAnsi="Calibri" w:cs="Calibri"/>
        </w:rPr>
      </w:pPr>
    </w:p>
    <w:p w:rsidR="00822139" w:rsidRDefault="00822139" w:rsidP="00822139">
      <w:pPr>
        <w:pStyle w:val="Paragraphedeliste"/>
        <w:numPr>
          <w:ilvl w:val="0"/>
          <w:numId w:val="37"/>
        </w:numPr>
        <w:rPr>
          <w:rFonts w:ascii="Calibri" w:hAnsi="Calibri" w:cs="Calibri"/>
          <w:b/>
          <w:color w:val="CC0066"/>
          <w:sz w:val="28"/>
        </w:rPr>
      </w:pPr>
      <w:r w:rsidRPr="00822139">
        <w:rPr>
          <w:rFonts w:ascii="Calibri" w:hAnsi="Calibri" w:cs="Calibri"/>
          <w:b/>
          <w:color w:val="CC0066"/>
          <w:sz w:val="28"/>
        </w:rPr>
        <w:lastRenderedPageBreak/>
        <w:t>Qu’est-ce que je risque si je n’accomplis pas</w:t>
      </w:r>
      <w:r>
        <w:rPr>
          <w:rFonts w:ascii="Calibri" w:hAnsi="Calibri" w:cs="Calibri"/>
          <w:b/>
          <w:color w:val="CC0066"/>
          <w:sz w:val="28"/>
        </w:rPr>
        <w:t xml:space="preserve"> ou si j’accomplis mal</w:t>
      </w:r>
      <w:r w:rsidRPr="00822139">
        <w:rPr>
          <w:rFonts w:ascii="Calibri" w:hAnsi="Calibri" w:cs="Calibri"/>
          <w:b/>
          <w:color w:val="CC0066"/>
          <w:sz w:val="28"/>
        </w:rPr>
        <w:t xml:space="preserve"> </w:t>
      </w:r>
    </w:p>
    <w:p w:rsidR="00822139" w:rsidRDefault="00822139" w:rsidP="00822139">
      <w:pPr>
        <w:pStyle w:val="Paragraphedeliste"/>
        <w:ind w:left="1080"/>
        <w:rPr>
          <w:rFonts w:ascii="Calibri" w:hAnsi="Calibri" w:cs="Calibri"/>
          <w:b/>
          <w:color w:val="CC0066"/>
          <w:sz w:val="28"/>
        </w:rPr>
      </w:pPr>
      <w:proofErr w:type="gramStart"/>
      <w:r w:rsidRPr="00822139">
        <w:rPr>
          <w:rFonts w:ascii="Calibri" w:hAnsi="Calibri" w:cs="Calibri"/>
          <w:b/>
          <w:color w:val="CC0066"/>
          <w:sz w:val="28"/>
        </w:rPr>
        <w:t>ces</w:t>
      </w:r>
      <w:proofErr w:type="gramEnd"/>
      <w:r w:rsidRPr="00822139">
        <w:rPr>
          <w:rFonts w:ascii="Calibri" w:hAnsi="Calibri" w:cs="Calibri"/>
          <w:b/>
          <w:color w:val="CC0066"/>
          <w:sz w:val="28"/>
        </w:rPr>
        <w:t xml:space="preserve"> formalités ?</w:t>
      </w:r>
    </w:p>
    <w:tbl>
      <w:tblPr>
        <w:tblW w:w="863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252"/>
      </w:tblGrid>
      <w:tr w:rsidR="00822139" w:rsidRPr="005135F8" w:rsidTr="009878E6">
        <w:trPr>
          <w:trHeight w:val="785"/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22139" w:rsidRPr="005135F8" w:rsidRDefault="00822139" w:rsidP="0098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Sanctions pénales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22139" w:rsidRPr="005135F8" w:rsidRDefault="00822139" w:rsidP="0098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Sanctions financières</w:t>
            </w:r>
          </w:p>
        </w:tc>
      </w:tr>
      <w:tr w:rsidR="00822139" w:rsidRPr="005135F8" w:rsidTr="00822139">
        <w:trPr>
          <w:trHeight w:val="785"/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22139" w:rsidRDefault="00822139" w:rsidP="00822139">
            <w:pPr>
              <w:rPr>
                <w:vanish/>
              </w:rPr>
            </w:pPr>
            <w:r w:rsidRPr="0082213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L'employeur qui ne déclare pas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(</w:t>
            </w:r>
            <w:r w:rsidRPr="0082213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ou déclare tardivement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</w:t>
            </w:r>
            <w:r w:rsidRPr="0082213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un accident dans les 48 heures où il en a eu connaissance ou qui ne fournit pas la feuille d’accident est passible de l'amende prévue pour la 4e classe de contraventions (</w:t>
            </w:r>
            <w:hyperlink r:id="rId9" w:history="1">
              <w:r>
                <w:rPr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>article</w:t>
              </w:r>
              <w:r w:rsidRPr="00822139">
                <w:rPr>
                  <w:rFonts w:ascii="Calibri" w:eastAsia="Times New Roman" w:hAnsi="Calibri" w:cs="Calibri"/>
                  <w:sz w:val="24"/>
                  <w:szCs w:val="24"/>
                  <w:lang w:eastAsia="fr-FR"/>
                </w:rPr>
                <w:t xml:space="preserve"> R. 471-3</w:t>
              </w:r>
            </w:hyperlink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du code de la sécurité sociale</w:t>
            </w:r>
            <w:r w:rsidRPr="0082213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) </w:t>
            </w:r>
          </w:p>
          <w:p w:rsidR="00822139" w:rsidRDefault="00822139" w:rsidP="0098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822139" w:rsidRPr="00822139" w:rsidRDefault="00822139" w:rsidP="0082213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2213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L'employeur qui omet de déclarer un accident de travail dans le délai prévu, fait une fausse déclaration, ne délivre pas de feuille d'accident s'expose :</w:t>
            </w:r>
          </w:p>
          <w:p w:rsidR="00822139" w:rsidRPr="00822139" w:rsidRDefault="00822139" w:rsidP="00822139">
            <w:pPr>
              <w:rPr>
                <w:rFonts w:ascii="Calibri" w:hAnsi="Calibri" w:cs="Calibri"/>
                <w:b/>
                <w:color w:val="CC0066"/>
                <w:sz w:val="28"/>
              </w:rPr>
            </w:pPr>
            <w:r w:rsidRPr="0082213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  <w:r w:rsidRPr="0082213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au remboursement des dé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penses engagées par la CPAM ;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br/>
            </w:r>
            <w:r w:rsidRPr="0082213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à des pénalités financières ;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br/>
            </w:r>
            <w:r w:rsidRPr="0082213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  <w:r w:rsidRPr="0082213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au versement de dommages-intérêts au salarié victime de l'accident, si sa responsabilité est reconnue.</w:t>
            </w:r>
          </w:p>
          <w:p w:rsidR="00822139" w:rsidRDefault="00822139" w:rsidP="00987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822139" w:rsidRPr="00610242" w:rsidRDefault="00822139" w:rsidP="00822139">
      <w:pPr>
        <w:spacing w:after="240" w:line="240" w:lineRule="auto"/>
        <w:rPr>
          <w:rFonts w:ascii="Calibri" w:hAnsi="Calibri" w:cs="Calibri"/>
        </w:rPr>
      </w:pPr>
      <w:bookmarkStart w:id="1" w:name="MAJTCBAVZ2211-2592-REF230"/>
      <w:bookmarkEnd w:id="1"/>
    </w:p>
    <w:p w:rsidR="00A13DA4" w:rsidRDefault="00A13DA4" w:rsidP="00A13DA4">
      <w:pPr>
        <w:pStyle w:val="Paragraphedeliste"/>
        <w:numPr>
          <w:ilvl w:val="0"/>
          <w:numId w:val="37"/>
        </w:numPr>
        <w:spacing w:after="160" w:line="259" w:lineRule="auto"/>
        <w:jc w:val="both"/>
        <w:rPr>
          <w:rFonts w:ascii="Calibri" w:hAnsi="Calibri" w:cs="Calibri"/>
          <w:b/>
          <w:color w:val="CC0066"/>
          <w:sz w:val="28"/>
        </w:rPr>
      </w:pPr>
      <w:r w:rsidRPr="00610242">
        <w:rPr>
          <w:rFonts w:ascii="Calibri" w:hAnsi="Calibri" w:cs="Calibri"/>
          <w:b/>
          <w:color w:val="CC0066"/>
          <w:sz w:val="28"/>
        </w:rPr>
        <w:t>Comment va être indemnisé le salarié ?</w:t>
      </w:r>
    </w:p>
    <w:p w:rsidR="00822139" w:rsidRPr="00610242" w:rsidRDefault="00822139" w:rsidP="00822139">
      <w:pPr>
        <w:pStyle w:val="Paragraphedeliste"/>
        <w:spacing w:after="160" w:line="259" w:lineRule="auto"/>
        <w:ind w:left="1080"/>
        <w:jc w:val="both"/>
        <w:rPr>
          <w:rFonts w:ascii="Calibri" w:hAnsi="Calibri" w:cs="Calibri"/>
          <w:b/>
          <w:color w:val="CC0066"/>
          <w:sz w:val="28"/>
        </w:rPr>
      </w:pPr>
    </w:p>
    <w:tbl>
      <w:tblPr>
        <w:tblW w:w="863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252"/>
      </w:tblGrid>
      <w:tr w:rsidR="00A13DA4" w:rsidRPr="00610242" w:rsidTr="0081221A">
        <w:trPr>
          <w:trHeight w:val="785"/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3DA4" w:rsidRPr="005135F8" w:rsidRDefault="00A13DA4" w:rsidP="005C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35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Accident du travail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3DA4" w:rsidRPr="005135F8" w:rsidRDefault="00A13DA4" w:rsidP="005C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6102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Accident de</w:t>
            </w:r>
            <w:r w:rsidRPr="005135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 trajet</w:t>
            </w:r>
          </w:p>
        </w:tc>
      </w:tr>
      <w:tr w:rsidR="00A13DA4" w:rsidRPr="00610242" w:rsidTr="00610242">
        <w:trPr>
          <w:trHeight w:val="1243"/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DA4" w:rsidRPr="005135F8" w:rsidRDefault="00E42D6F" w:rsidP="00EA6F9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42D6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Indemnités journalières de la sécurité sociale</w:t>
            </w:r>
            <w:r w:rsidR="00EA6F9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(IJSS) </w:t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en cas d’arrêt de travail et complément versé par l’employeur, </w:t>
            </w:r>
            <w:r w:rsidR="00A13DA4" w:rsidRPr="00EA6F97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sans délai de </w:t>
            </w:r>
            <w:hyperlink r:id="rId10" w:history="1">
              <w:r w:rsidR="00A13DA4" w:rsidRPr="00EA6F97"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t>carence</w:t>
              </w:r>
            </w:hyperlink>
            <w:r w:rsidR="0081221A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(1)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DA4" w:rsidRPr="005135F8" w:rsidRDefault="00EA6F97" w:rsidP="00EA6F9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A6F9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Indemnités journalières de la sécurité sociale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(IJSS) </w:t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en cas d’arrêt de travail et complément versé par l’employeur</w:t>
            </w:r>
            <w:r w:rsidR="00A13DA4" w:rsidRPr="00EA6F97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, après délai de </w:t>
            </w:r>
            <w:hyperlink r:id="rId11" w:history="1">
              <w:r w:rsidR="00A13DA4" w:rsidRPr="00EA6F97">
                <w:rPr>
                  <w:rFonts w:ascii="Calibri" w:eastAsia="Times New Roman" w:hAnsi="Calibri" w:cs="Calibri"/>
                  <w:b/>
                  <w:sz w:val="24"/>
                  <w:szCs w:val="24"/>
                  <w:lang w:eastAsia="fr-FR"/>
                </w:rPr>
                <w:t>carence</w:t>
              </w:r>
            </w:hyperlink>
            <w:r w:rsidR="0081221A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(1)</w:t>
            </w:r>
          </w:p>
        </w:tc>
      </w:tr>
      <w:tr w:rsidR="00A13DA4" w:rsidRPr="00610242" w:rsidTr="0081221A">
        <w:trPr>
          <w:tblCellSpacing w:w="15" w:type="dxa"/>
        </w:trPr>
        <w:tc>
          <w:tcPr>
            <w:tcW w:w="85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242" w:rsidRDefault="00E42D6F" w:rsidP="006102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42D6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Prise en charge à 100 % des frais médicaux, chirurgicaux, pharmaceutiques…</w:t>
            </w:r>
          </w:p>
          <w:p w:rsidR="00A13DA4" w:rsidRPr="00610242" w:rsidRDefault="00E42D6F" w:rsidP="00E42D6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42D6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 w:rsidR="00CC199B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Garanties </w:t>
            </w:r>
            <w:r w:rsidR="006A2BD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du régime de</w:t>
            </w:r>
            <w:r w:rsid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  <w:r w:rsidR="00CC199B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prévoyance</w:t>
            </w:r>
            <w:r w:rsidR="006A2BD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  <w:r w:rsid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(2</w:t>
            </w:r>
            <w:r w:rsidR="00CC199B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</w:t>
            </w:r>
          </w:p>
        </w:tc>
      </w:tr>
    </w:tbl>
    <w:p w:rsidR="00610242" w:rsidRDefault="00610242" w:rsidP="00610242">
      <w:pPr>
        <w:spacing w:after="0"/>
        <w:rPr>
          <w:rFonts w:ascii="Calibri" w:hAnsi="Calibri" w:cs="Calibri"/>
        </w:rPr>
      </w:pPr>
    </w:p>
    <w:p w:rsidR="00822139" w:rsidRDefault="0081221A" w:rsidP="00610242">
      <w:pPr>
        <w:pStyle w:val="Paragraphedeliste"/>
        <w:numPr>
          <w:ilvl w:val="0"/>
          <w:numId w:val="40"/>
        </w:numPr>
        <w:spacing w:after="0"/>
        <w:rPr>
          <w:rFonts w:ascii="Calibri" w:hAnsi="Calibri" w:cs="Calibri"/>
        </w:rPr>
      </w:pPr>
      <w:r w:rsidRPr="00610242">
        <w:rPr>
          <w:rFonts w:ascii="Calibri" w:hAnsi="Calibri" w:cs="Calibri"/>
        </w:rPr>
        <w:t>Reporter-vous à la fiche pratique sur l’indemnisation de la maladie</w:t>
      </w:r>
    </w:p>
    <w:p w:rsidR="0081221A" w:rsidRPr="00610242" w:rsidRDefault="005F5B2A" w:rsidP="00822139">
      <w:pPr>
        <w:pStyle w:val="Paragraphedeliste"/>
        <w:spacing w:after="0"/>
        <w:rPr>
          <w:rFonts w:ascii="Calibri" w:hAnsi="Calibri" w:cs="Calibri"/>
        </w:rPr>
      </w:pPr>
      <w:hyperlink r:id="rId12" w:history="1">
        <w:r w:rsidR="00822139" w:rsidRPr="00822139">
          <w:rPr>
            <w:rStyle w:val="Lienhypertexte"/>
            <w:rFonts w:ascii="Calibri" w:hAnsi="Calibri" w:cs="Calibri"/>
          </w:rPr>
          <w:t>http://www.federation-habillement.fr/fr/module/99999618/109/maladie?from=2</w:t>
        </w:r>
      </w:hyperlink>
    </w:p>
    <w:p w:rsidR="00610242" w:rsidRPr="00610242" w:rsidRDefault="00610242" w:rsidP="0081221A">
      <w:pPr>
        <w:pStyle w:val="Paragraphedeliste"/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Reportez-vous à la lettre N°12 du FNCIP-HT </w:t>
      </w:r>
      <w:r w:rsidR="006A2BDB">
        <w:rPr>
          <w:rFonts w:ascii="Calibri" w:hAnsi="Calibri" w:cs="Calibri"/>
        </w:rPr>
        <w:t xml:space="preserve">relative au régime de prévoyance de la branche </w:t>
      </w:r>
      <w:hyperlink r:id="rId13" w:history="1">
        <w:r w:rsidRPr="00610242">
          <w:rPr>
            <w:rStyle w:val="Lienhypertexte"/>
            <w:rFonts w:ascii="Calibri" w:hAnsi="Calibri" w:cs="Calibri"/>
          </w:rPr>
          <w:t>http://www.fncipht.fr/images/documents/lettre_12_fncipht.pdf</w:t>
        </w:r>
      </w:hyperlink>
    </w:p>
    <w:p w:rsidR="006A2BDB" w:rsidRDefault="006A2BDB" w:rsidP="00610242">
      <w:pPr>
        <w:rPr>
          <w:rFonts w:ascii="Calibri" w:hAnsi="Calibri" w:cs="Calibri"/>
        </w:rPr>
      </w:pPr>
    </w:p>
    <w:p w:rsidR="00822139" w:rsidRDefault="00822139" w:rsidP="00610242">
      <w:pPr>
        <w:rPr>
          <w:rFonts w:ascii="Calibri" w:hAnsi="Calibri" w:cs="Calibri"/>
        </w:rPr>
      </w:pPr>
    </w:p>
    <w:p w:rsidR="00822139" w:rsidRDefault="00822139" w:rsidP="00610242">
      <w:pPr>
        <w:rPr>
          <w:rFonts w:ascii="Calibri" w:hAnsi="Calibri" w:cs="Calibri"/>
        </w:rPr>
      </w:pPr>
    </w:p>
    <w:p w:rsidR="00435858" w:rsidRPr="00610242" w:rsidRDefault="00435858" w:rsidP="00610242">
      <w:pPr>
        <w:rPr>
          <w:rFonts w:ascii="Calibri" w:hAnsi="Calibri" w:cs="Calibri"/>
        </w:rPr>
      </w:pPr>
    </w:p>
    <w:p w:rsidR="00A13DA4" w:rsidRPr="00610242" w:rsidRDefault="00A13DA4" w:rsidP="00610242">
      <w:pPr>
        <w:pStyle w:val="Paragraphedeliste"/>
        <w:numPr>
          <w:ilvl w:val="0"/>
          <w:numId w:val="37"/>
        </w:numPr>
        <w:spacing w:after="160" w:line="259" w:lineRule="auto"/>
        <w:jc w:val="both"/>
        <w:rPr>
          <w:rFonts w:ascii="Calibri" w:hAnsi="Calibri" w:cs="Calibri"/>
          <w:b/>
          <w:color w:val="CC0066"/>
          <w:sz w:val="28"/>
        </w:rPr>
      </w:pPr>
      <w:r w:rsidRPr="00610242">
        <w:rPr>
          <w:rFonts w:ascii="Calibri" w:hAnsi="Calibri" w:cs="Calibri"/>
          <w:b/>
          <w:color w:val="CC0066"/>
          <w:sz w:val="28"/>
        </w:rPr>
        <w:lastRenderedPageBreak/>
        <w:t xml:space="preserve">Puis-je </w:t>
      </w:r>
      <w:r w:rsidR="00CC199B" w:rsidRPr="00610242">
        <w:rPr>
          <w:rFonts w:ascii="Calibri" w:hAnsi="Calibri" w:cs="Calibri"/>
          <w:b/>
          <w:color w:val="CC0066"/>
          <w:sz w:val="28"/>
        </w:rPr>
        <w:t>rompre le contrat de travail d’un</w:t>
      </w:r>
      <w:r w:rsidRPr="00610242">
        <w:rPr>
          <w:rFonts w:ascii="Calibri" w:hAnsi="Calibri" w:cs="Calibri"/>
          <w:b/>
          <w:color w:val="CC0066"/>
          <w:sz w:val="28"/>
        </w:rPr>
        <w:t xml:space="preserve"> salarié en arrêt de travail suite à un accident de travail ou un accident de trajet ?</w:t>
      </w:r>
    </w:p>
    <w:tbl>
      <w:tblPr>
        <w:tblW w:w="87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253"/>
      </w:tblGrid>
      <w:tr w:rsidR="00A13DA4" w:rsidRPr="00610242" w:rsidTr="0081221A">
        <w:trPr>
          <w:trHeight w:val="785"/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3DA4" w:rsidRPr="005135F8" w:rsidRDefault="00A13DA4" w:rsidP="005C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135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Accident du travail</w:t>
            </w:r>
          </w:p>
        </w:tc>
        <w:tc>
          <w:tcPr>
            <w:tcW w:w="4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3DA4" w:rsidRPr="005135F8" w:rsidRDefault="00A13DA4" w:rsidP="005C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6102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Accident de</w:t>
            </w:r>
            <w:r w:rsidRPr="005135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 trajet</w:t>
            </w:r>
          </w:p>
        </w:tc>
      </w:tr>
      <w:tr w:rsidR="00A13DA4" w:rsidRPr="00610242" w:rsidTr="0081221A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DA4" w:rsidRPr="005135F8" w:rsidRDefault="00E42D6F" w:rsidP="005C1A8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42D6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  <w:r w:rsidR="00EA6F9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Rupture (3</w:t>
            </w:r>
            <w:r w:rsidR="00CC199B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</w:t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interdit</w:t>
            </w:r>
            <w:r w:rsidR="00CC199B" w:rsidRPr="0061024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e </w:t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pendant l’arrêt de travail sauf faute grave ou impossibilité de maintenir le contrat de travail pour un motif non lié à l’accident</w:t>
            </w:r>
          </w:p>
          <w:p w:rsidR="00A13DA4" w:rsidRPr="005135F8" w:rsidRDefault="00E42D6F" w:rsidP="005C1A8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42D6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En cas d’inaptitude constatée par le médecin du travail à l’issue de l’arrêt de travail, obligation est faite à l’employeur de reclasser l’intéressé. En cas d’impossibilité, versement d’une indemnité de licenciement majorée</w:t>
            </w:r>
          </w:p>
        </w:tc>
        <w:tc>
          <w:tcPr>
            <w:tcW w:w="4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DA4" w:rsidRPr="005135F8" w:rsidRDefault="00EA6F97" w:rsidP="005C1A8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A6F9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sym w:font="Wingdings" w:char="F0E0"/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  <w:r w:rsidR="00A13DA4" w:rsidRPr="005135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Absence de protection spécifique mais, conformément au droit commun, interdiction de licencier ou de sanctionner l’intéressé pour un motif lié à son état de santé</w:t>
            </w:r>
          </w:p>
        </w:tc>
      </w:tr>
    </w:tbl>
    <w:p w:rsidR="00DB7DA9" w:rsidRPr="00610242" w:rsidRDefault="00DB7DA9" w:rsidP="00CC199B">
      <w:pPr>
        <w:rPr>
          <w:rFonts w:ascii="Calibri" w:hAnsi="Calibri" w:cs="Calibri"/>
        </w:rPr>
      </w:pPr>
    </w:p>
    <w:p w:rsidR="00CC199B" w:rsidRDefault="00CC199B" w:rsidP="00EA6F97">
      <w:pPr>
        <w:pStyle w:val="Paragraphedeliste"/>
        <w:numPr>
          <w:ilvl w:val="0"/>
          <w:numId w:val="40"/>
        </w:numPr>
        <w:spacing w:after="240"/>
        <w:rPr>
          <w:rFonts w:ascii="Calibri" w:eastAsia="Times New Roman" w:hAnsi="Calibri" w:cs="Calibri"/>
          <w:sz w:val="24"/>
          <w:szCs w:val="24"/>
          <w:lang w:eastAsia="fr-FR"/>
        </w:rPr>
      </w:pPr>
      <w:r w:rsidRPr="00EA6F97">
        <w:rPr>
          <w:rFonts w:ascii="Calibri" w:eastAsia="Times New Roman" w:hAnsi="Calibri" w:cs="Calibri"/>
          <w:sz w:val="24"/>
          <w:szCs w:val="24"/>
          <w:lang w:eastAsia="fr-FR"/>
        </w:rPr>
        <w:t>Cette interdiction vise tous les modes de rupture du contrat à l'initiative de l'employeur : rupture de la période d’essai, licenciement, rupture conventionnelle, mise à la retraite …</w:t>
      </w:r>
    </w:p>
    <w:p w:rsidR="00EA6F97" w:rsidRPr="00EA6F97" w:rsidRDefault="00EA6F97" w:rsidP="00EA6F97">
      <w:pPr>
        <w:spacing w:after="240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EA6F97" w:rsidRDefault="00EA6F97" w:rsidP="00EA6F97">
      <w:pPr>
        <w:spacing w:after="2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***</w:t>
      </w:r>
    </w:p>
    <w:p w:rsidR="00EA6F97" w:rsidRPr="00EA6F97" w:rsidRDefault="00EA6F97" w:rsidP="00EA6F97">
      <w:pPr>
        <w:spacing w:after="240"/>
        <w:rPr>
          <w:rFonts w:ascii="Calibri" w:hAnsi="Calibri" w:cs="Calibri"/>
        </w:rPr>
      </w:pPr>
    </w:p>
    <w:sectPr w:rsidR="00EA6F97" w:rsidRPr="00EA6F97" w:rsidSect="00E86C11">
      <w:headerReference w:type="defaul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EFE" w:rsidRDefault="00B84EFE" w:rsidP="00B407F5">
      <w:pPr>
        <w:spacing w:after="0" w:line="240" w:lineRule="auto"/>
      </w:pPr>
      <w:r>
        <w:separator/>
      </w:r>
    </w:p>
  </w:endnote>
  <w:endnote w:type="continuationSeparator" w:id="0">
    <w:p w:rsidR="00B84EFE" w:rsidRDefault="00B84EFE" w:rsidP="00B4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EFE" w:rsidRDefault="00B84EFE" w:rsidP="00B407F5">
      <w:pPr>
        <w:spacing w:after="0" w:line="240" w:lineRule="auto"/>
      </w:pPr>
      <w:r>
        <w:separator/>
      </w:r>
    </w:p>
  </w:footnote>
  <w:footnote w:type="continuationSeparator" w:id="0">
    <w:p w:rsidR="00B84EFE" w:rsidRDefault="00B84EFE" w:rsidP="00B4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7F5" w:rsidRDefault="00B407F5">
    <w:pPr>
      <w:pStyle w:val="En-tte"/>
    </w:pPr>
    <w:r>
      <w:t>Fédération Nationa</w:t>
    </w:r>
    <w:r w:rsidR="00A13DA4">
      <w:t xml:space="preserve">le de l’Habillement </w:t>
    </w:r>
    <w:r w:rsidR="00A13DA4">
      <w:tab/>
    </w:r>
    <w:r w:rsidR="00A13DA4">
      <w:tab/>
      <w:t>MAJ : juillet</w:t>
    </w:r>
    <w:r>
      <w:t xml:space="preserve"> 2014</w:t>
    </w:r>
  </w:p>
  <w:p w:rsidR="00B407F5" w:rsidRDefault="00B407F5">
    <w:pPr>
      <w:pStyle w:val="En-tte"/>
    </w:pPr>
    <w:r>
      <w:t>Service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303"/>
    <w:multiLevelType w:val="hybridMultilevel"/>
    <w:tmpl w:val="EA42AE4E"/>
    <w:lvl w:ilvl="0" w:tplc="9D74ED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E6F0D"/>
    <w:multiLevelType w:val="hybridMultilevel"/>
    <w:tmpl w:val="7CD8C794"/>
    <w:lvl w:ilvl="0" w:tplc="A6881E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47B3C"/>
    <w:multiLevelType w:val="hybridMultilevel"/>
    <w:tmpl w:val="69F2DFCA"/>
    <w:lvl w:ilvl="0" w:tplc="994EB3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C6873"/>
    <w:multiLevelType w:val="hybridMultilevel"/>
    <w:tmpl w:val="B3BC9F80"/>
    <w:lvl w:ilvl="0" w:tplc="F194437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86C566B"/>
    <w:multiLevelType w:val="hybridMultilevel"/>
    <w:tmpl w:val="7ABCEE6E"/>
    <w:lvl w:ilvl="0" w:tplc="4E160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C4327"/>
    <w:multiLevelType w:val="hybridMultilevel"/>
    <w:tmpl w:val="6ED2E6FA"/>
    <w:lvl w:ilvl="0" w:tplc="88E895BA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0A2264FC"/>
    <w:multiLevelType w:val="hybridMultilevel"/>
    <w:tmpl w:val="D8D4E9F8"/>
    <w:lvl w:ilvl="0" w:tplc="CDC6E0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4429E"/>
    <w:multiLevelType w:val="hybridMultilevel"/>
    <w:tmpl w:val="A78C1AC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46E21"/>
    <w:multiLevelType w:val="hybridMultilevel"/>
    <w:tmpl w:val="8E408EE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F875CCA"/>
    <w:multiLevelType w:val="hybridMultilevel"/>
    <w:tmpl w:val="0AA4805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643F7"/>
    <w:multiLevelType w:val="hybridMultilevel"/>
    <w:tmpl w:val="F6BE9892"/>
    <w:lvl w:ilvl="0" w:tplc="5B36B8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B5B3194"/>
    <w:multiLevelType w:val="multilevel"/>
    <w:tmpl w:val="7850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408A4"/>
    <w:multiLevelType w:val="hybridMultilevel"/>
    <w:tmpl w:val="512A3984"/>
    <w:lvl w:ilvl="0" w:tplc="343075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3E65732"/>
    <w:multiLevelType w:val="hybridMultilevel"/>
    <w:tmpl w:val="E79CD210"/>
    <w:lvl w:ilvl="0" w:tplc="C2B05E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09E5EE8"/>
    <w:multiLevelType w:val="hybridMultilevel"/>
    <w:tmpl w:val="1AE66B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9C77CD"/>
    <w:multiLevelType w:val="hybridMultilevel"/>
    <w:tmpl w:val="B6EE7810"/>
    <w:lvl w:ilvl="0" w:tplc="0B76332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2A51385"/>
    <w:multiLevelType w:val="hybridMultilevel"/>
    <w:tmpl w:val="AFE2E5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731992"/>
    <w:multiLevelType w:val="hybridMultilevel"/>
    <w:tmpl w:val="3D62538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ED0E2E"/>
    <w:multiLevelType w:val="hybridMultilevel"/>
    <w:tmpl w:val="E92AA7FC"/>
    <w:lvl w:ilvl="0" w:tplc="C29217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7006C"/>
    <w:multiLevelType w:val="hybridMultilevel"/>
    <w:tmpl w:val="9CCA706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6B0AC3"/>
    <w:multiLevelType w:val="multilevel"/>
    <w:tmpl w:val="478A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411D2E"/>
    <w:multiLevelType w:val="hybridMultilevel"/>
    <w:tmpl w:val="AF642AAE"/>
    <w:lvl w:ilvl="0" w:tplc="DDD00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2E41"/>
    <w:multiLevelType w:val="hybridMultilevel"/>
    <w:tmpl w:val="DF404E54"/>
    <w:lvl w:ilvl="0" w:tplc="24A63BC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0C24E6"/>
    <w:multiLevelType w:val="multilevel"/>
    <w:tmpl w:val="92FC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330B49"/>
    <w:multiLevelType w:val="hybridMultilevel"/>
    <w:tmpl w:val="9F922938"/>
    <w:lvl w:ilvl="0" w:tplc="F08844C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A527BF7"/>
    <w:multiLevelType w:val="hybridMultilevel"/>
    <w:tmpl w:val="698454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64897"/>
    <w:multiLevelType w:val="hybridMultilevel"/>
    <w:tmpl w:val="12CA56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322F5"/>
    <w:multiLevelType w:val="hybridMultilevel"/>
    <w:tmpl w:val="D8BAE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166EC"/>
    <w:multiLevelType w:val="hybridMultilevel"/>
    <w:tmpl w:val="8ECC8D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237E6"/>
    <w:multiLevelType w:val="hybridMultilevel"/>
    <w:tmpl w:val="6E94BD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A3C3C"/>
    <w:multiLevelType w:val="hybridMultilevel"/>
    <w:tmpl w:val="08EA436C"/>
    <w:lvl w:ilvl="0" w:tplc="E7B6B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C5939"/>
    <w:multiLevelType w:val="hybridMultilevel"/>
    <w:tmpl w:val="3C40E784"/>
    <w:lvl w:ilvl="0" w:tplc="D4844C1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74BFA"/>
    <w:multiLevelType w:val="hybridMultilevel"/>
    <w:tmpl w:val="6FBE4AEE"/>
    <w:lvl w:ilvl="0" w:tplc="6ABE96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93C07"/>
    <w:multiLevelType w:val="hybridMultilevel"/>
    <w:tmpl w:val="5558A7AC"/>
    <w:lvl w:ilvl="0" w:tplc="02F25A6A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D6B3B"/>
    <w:multiLevelType w:val="hybridMultilevel"/>
    <w:tmpl w:val="BA840C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C0843"/>
    <w:multiLevelType w:val="hybridMultilevel"/>
    <w:tmpl w:val="95E60D1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1B19B1"/>
    <w:multiLevelType w:val="hybridMultilevel"/>
    <w:tmpl w:val="B6A6B2A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7E7F7E"/>
    <w:multiLevelType w:val="hybridMultilevel"/>
    <w:tmpl w:val="99FE1F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85747"/>
    <w:multiLevelType w:val="hybridMultilevel"/>
    <w:tmpl w:val="E55821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85DE3"/>
    <w:multiLevelType w:val="hybridMultilevel"/>
    <w:tmpl w:val="CA68A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458D7"/>
    <w:multiLevelType w:val="hybridMultilevel"/>
    <w:tmpl w:val="666EE454"/>
    <w:lvl w:ilvl="0" w:tplc="B3729652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38"/>
  </w:num>
  <w:num w:numId="2">
    <w:abstractNumId w:val="34"/>
  </w:num>
  <w:num w:numId="3">
    <w:abstractNumId w:val="37"/>
  </w:num>
  <w:num w:numId="4">
    <w:abstractNumId w:val="4"/>
  </w:num>
  <w:num w:numId="5">
    <w:abstractNumId w:val="2"/>
  </w:num>
  <w:num w:numId="6">
    <w:abstractNumId w:val="16"/>
  </w:num>
  <w:num w:numId="7">
    <w:abstractNumId w:val="25"/>
  </w:num>
  <w:num w:numId="8">
    <w:abstractNumId w:val="35"/>
  </w:num>
  <w:num w:numId="9">
    <w:abstractNumId w:val="14"/>
  </w:num>
  <w:num w:numId="10">
    <w:abstractNumId w:val="28"/>
  </w:num>
  <w:num w:numId="11">
    <w:abstractNumId w:val="8"/>
  </w:num>
  <w:num w:numId="12">
    <w:abstractNumId w:val="26"/>
  </w:num>
  <w:num w:numId="13">
    <w:abstractNumId w:val="17"/>
  </w:num>
  <w:num w:numId="14">
    <w:abstractNumId w:val="6"/>
  </w:num>
  <w:num w:numId="15">
    <w:abstractNumId w:val="31"/>
  </w:num>
  <w:num w:numId="16">
    <w:abstractNumId w:val="19"/>
  </w:num>
  <w:num w:numId="17">
    <w:abstractNumId w:val="36"/>
  </w:num>
  <w:num w:numId="18">
    <w:abstractNumId w:val="21"/>
  </w:num>
  <w:num w:numId="19">
    <w:abstractNumId w:val="15"/>
  </w:num>
  <w:num w:numId="20">
    <w:abstractNumId w:val="10"/>
  </w:num>
  <w:num w:numId="21">
    <w:abstractNumId w:val="13"/>
  </w:num>
  <w:num w:numId="22">
    <w:abstractNumId w:val="12"/>
  </w:num>
  <w:num w:numId="23">
    <w:abstractNumId w:val="39"/>
  </w:num>
  <w:num w:numId="24">
    <w:abstractNumId w:val="7"/>
  </w:num>
  <w:num w:numId="25">
    <w:abstractNumId w:val="9"/>
  </w:num>
  <w:num w:numId="26">
    <w:abstractNumId w:val="1"/>
  </w:num>
  <w:num w:numId="27">
    <w:abstractNumId w:val="0"/>
  </w:num>
  <w:num w:numId="28">
    <w:abstractNumId w:val="22"/>
  </w:num>
  <w:num w:numId="29">
    <w:abstractNumId w:val="24"/>
  </w:num>
  <w:num w:numId="30">
    <w:abstractNumId w:val="3"/>
  </w:num>
  <w:num w:numId="31">
    <w:abstractNumId w:val="32"/>
  </w:num>
  <w:num w:numId="32">
    <w:abstractNumId w:val="40"/>
  </w:num>
  <w:num w:numId="33">
    <w:abstractNumId w:val="5"/>
  </w:num>
  <w:num w:numId="34">
    <w:abstractNumId w:val="29"/>
  </w:num>
  <w:num w:numId="35">
    <w:abstractNumId w:val="27"/>
  </w:num>
  <w:num w:numId="36">
    <w:abstractNumId w:val="23"/>
  </w:num>
  <w:num w:numId="37">
    <w:abstractNumId w:val="30"/>
  </w:num>
  <w:num w:numId="38">
    <w:abstractNumId w:val="20"/>
  </w:num>
  <w:num w:numId="39">
    <w:abstractNumId w:val="11"/>
  </w:num>
  <w:num w:numId="40">
    <w:abstractNumId w:val="3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9F"/>
    <w:rsid w:val="000606FE"/>
    <w:rsid w:val="000B779F"/>
    <w:rsid w:val="00117B09"/>
    <w:rsid w:val="00144D2B"/>
    <w:rsid w:val="001816BB"/>
    <w:rsid w:val="001A2865"/>
    <w:rsid w:val="002160C9"/>
    <w:rsid w:val="00276C3E"/>
    <w:rsid w:val="002A1B44"/>
    <w:rsid w:val="00317EB4"/>
    <w:rsid w:val="003239EA"/>
    <w:rsid w:val="003525A2"/>
    <w:rsid w:val="0043439A"/>
    <w:rsid w:val="00435858"/>
    <w:rsid w:val="004717F4"/>
    <w:rsid w:val="00476DD6"/>
    <w:rsid w:val="00483D38"/>
    <w:rsid w:val="004D720F"/>
    <w:rsid w:val="0052382E"/>
    <w:rsid w:val="005344F0"/>
    <w:rsid w:val="005844A9"/>
    <w:rsid w:val="005F07E8"/>
    <w:rsid w:val="005F5B2A"/>
    <w:rsid w:val="00610242"/>
    <w:rsid w:val="00672389"/>
    <w:rsid w:val="0067627F"/>
    <w:rsid w:val="006A2BDB"/>
    <w:rsid w:val="00721725"/>
    <w:rsid w:val="00727709"/>
    <w:rsid w:val="007A40B8"/>
    <w:rsid w:val="007E4939"/>
    <w:rsid w:val="007E78B2"/>
    <w:rsid w:val="0081221A"/>
    <w:rsid w:val="00822139"/>
    <w:rsid w:val="00826ADA"/>
    <w:rsid w:val="00864016"/>
    <w:rsid w:val="00891A48"/>
    <w:rsid w:val="008C4737"/>
    <w:rsid w:val="008E16DD"/>
    <w:rsid w:val="00972CE2"/>
    <w:rsid w:val="00983068"/>
    <w:rsid w:val="009B7402"/>
    <w:rsid w:val="009F56BB"/>
    <w:rsid w:val="00A13DA4"/>
    <w:rsid w:val="00A91283"/>
    <w:rsid w:val="00A91AD1"/>
    <w:rsid w:val="00AC3C37"/>
    <w:rsid w:val="00AE4F39"/>
    <w:rsid w:val="00B407F5"/>
    <w:rsid w:val="00B76096"/>
    <w:rsid w:val="00B84EFE"/>
    <w:rsid w:val="00B85457"/>
    <w:rsid w:val="00C571E6"/>
    <w:rsid w:val="00CC199B"/>
    <w:rsid w:val="00CD499D"/>
    <w:rsid w:val="00DA70B6"/>
    <w:rsid w:val="00DB7DA9"/>
    <w:rsid w:val="00DE104E"/>
    <w:rsid w:val="00E42D6F"/>
    <w:rsid w:val="00E86C11"/>
    <w:rsid w:val="00E93C59"/>
    <w:rsid w:val="00EA6F97"/>
    <w:rsid w:val="00EE66AF"/>
    <w:rsid w:val="00F128C3"/>
    <w:rsid w:val="00F308B7"/>
    <w:rsid w:val="00F467D8"/>
    <w:rsid w:val="00F4688A"/>
    <w:rsid w:val="00F47636"/>
    <w:rsid w:val="00F5081B"/>
    <w:rsid w:val="00F55D87"/>
    <w:rsid w:val="00F56B41"/>
    <w:rsid w:val="00F6607A"/>
    <w:rsid w:val="00F8187E"/>
    <w:rsid w:val="00F91612"/>
    <w:rsid w:val="00F943D7"/>
    <w:rsid w:val="00FB1C4D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5C503-DC3F-42AC-8774-F23731A5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1B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3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3D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77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A1B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A1B44"/>
    <w:pPr>
      <w:spacing w:line="259" w:lineRule="auto"/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2A1B44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2A1B44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276C3E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76C3E"/>
    <w:pPr>
      <w:spacing w:after="100" w:line="259" w:lineRule="auto"/>
    </w:pPr>
    <w:rPr>
      <w:rFonts w:eastAsiaTheme="minorEastAsia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0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07F5"/>
  </w:style>
  <w:style w:type="paragraph" w:styleId="Pieddepage">
    <w:name w:val="footer"/>
    <w:basedOn w:val="Normal"/>
    <w:link w:val="PieddepageCar"/>
    <w:uiPriority w:val="99"/>
    <w:unhideWhenUsed/>
    <w:rsid w:val="00B40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07F5"/>
  </w:style>
  <w:style w:type="character" w:customStyle="1" w:styleId="Titre2Car">
    <w:name w:val="Titre 2 Car"/>
    <w:basedOn w:val="Policepardfaut"/>
    <w:link w:val="Titre2"/>
    <w:uiPriority w:val="9"/>
    <w:rsid w:val="00A13D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13D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ection">
    <w:name w:val="section"/>
    <w:basedOn w:val="Policepardfaut"/>
    <w:rsid w:val="00822139"/>
  </w:style>
  <w:style w:type="character" w:customStyle="1" w:styleId="chiffredp02">
    <w:name w:val="chiffredp02"/>
    <w:basedOn w:val="Policepardfaut"/>
    <w:rsid w:val="00822139"/>
  </w:style>
  <w:style w:type="character" w:customStyle="1" w:styleId="soussection">
    <w:name w:val="soussection"/>
    <w:basedOn w:val="Policepardfaut"/>
    <w:rsid w:val="00822139"/>
  </w:style>
  <w:style w:type="character" w:customStyle="1" w:styleId="zref7">
    <w:name w:val="zref7"/>
    <w:basedOn w:val="Policepardfaut"/>
    <w:rsid w:val="00822139"/>
    <w:rPr>
      <w:i w:val="0"/>
      <w:iCs w:val="0"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64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4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3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5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ncipht.fr/images/documents/lettre_12_fncipht.pdf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deration-habillement.fr/fr/module/99999618/109/maladie?from=2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avail-emploi.gouv.fr/informations-pratiques,89/les-fiches-pratiques-du-droit-du,91/sante-conditions-de-travail,115/l-indemnisation-legale-des,1058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ravail-emploi.gouv.fr/informations-pratiques,89/les-fiches-pratiques-du-droit-du,91/sante-conditions-de-travail,115/l-indemnisation-legale-des,1058.html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javascript:Redirection('1817579')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985C984C98445A7DCA3759D7D98AD" ma:contentTypeVersion="12" ma:contentTypeDescription="Crée un document." ma:contentTypeScope="" ma:versionID="8e2d2efe3568f461a051f768141b9f73">
  <xsd:schema xmlns:xsd="http://www.w3.org/2001/XMLSchema" xmlns:xs="http://www.w3.org/2001/XMLSchema" xmlns:p="http://schemas.microsoft.com/office/2006/metadata/properties" xmlns:ns2="a03cb36e-e914-443a-b3cb-d3a84e85883c" xmlns:ns3="687250d6-f086-4713-a914-c8e3ef5e8255" targetNamespace="http://schemas.microsoft.com/office/2006/metadata/properties" ma:root="true" ma:fieldsID="b5a3ce90908e62a3237337c0501ea525" ns2:_="" ns3:_="">
    <xsd:import namespace="a03cb36e-e914-443a-b3cb-d3a84e85883c"/>
    <xsd:import namespace="687250d6-f086-4713-a914-c8e3ef5e8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cb36e-e914-443a-b3cb-d3a84e858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50d6-f086-4713-a914-c8e3ef5e8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BE3C5-4B26-482E-BBE7-E270A7F1C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F63E5-94CF-4431-9D4C-132442D7F480}"/>
</file>

<file path=customXml/itemProps3.xml><?xml version="1.0" encoding="utf-8"?>
<ds:datastoreItem xmlns:ds="http://schemas.openxmlformats.org/officeDocument/2006/customXml" ds:itemID="{8A8A9756-7072-4CB3-B9FA-952F4F177010}"/>
</file>

<file path=customXml/itemProps4.xml><?xml version="1.0" encoding="utf-8"?>
<ds:datastoreItem xmlns:ds="http://schemas.openxmlformats.org/officeDocument/2006/customXml" ds:itemID="{5F09D656-60E4-4DF2-8F67-606FC3D821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975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CADEMARTORY</dc:creator>
  <cp:keywords/>
  <dc:description/>
  <cp:lastModifiedBy>Céline  Cavelier</cp:lastModifiedBy>
  <cp:revision>11</cp:revision>
  <cp:lastPrinted>2014-06-19T09:08:00Z</cp:lastPrinted>
  <dcterms:created xsi:type="dcterms:W3CDTF">2014-06-19T09:05:00Z</dcterms:created>
  <dcterms:modified xsi:type="dcterms:W3CDTF">2021-10-18T12:37:00Z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0x010100163985C984C98445A7DCA3759D7D98AD</vt:lpwstr>
  </property>
</Properties>
</file>